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0FA9F" w14:textId="77777777" w:rsidR="00711498" w:rsidRPr="00711498" w:rsidRDefault="00711498" w:rsidP="007114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71149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Назначение и область применения</w:t>
      </w:r>
    </w:p>
    <w:p w14:paraId="354B6168" w14:textId="77777777" w:rsidR="00711498" w:rsidRPr="00711498" w:rsidRDefault="00711498" w:rsidP="007114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7E49CBD" w14:textId="77777777" w:rsidR="00711498" w:rsidRPr="00711498" w:rsidRDefault="00711498" w:rsidP="007114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149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 Настоящие нормативы разработаны в целях обеспечения устойчивого развития Еткульского муниципального и распространяются на планировку, застройку и реконструкцию территорий населённых пунктов в пределах их границ.</w:t>
      </w:r>
    </w:p>
    <w:p w14:paraId="085DBCDB" w14:textId="77777777" w:rsidR="00711498" w:rsidRPr="00711498" w:rsidRDefault="00711498" w:rsidP="007114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149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Настоящие нормативы применяются при подготовке, согласовании, экспертизе, утвер</w:t>
      </w:r>
      <w:r w:rsidRPr="0071149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softHyphen/>
        <w:t>ждении и реализации документов территориального планирования, градостроительного зонирования, планировки территории, а также используются для принятия решений органами местного самоуправления, должностными лицами, осуще</w:t>
      </w:r>
      <w:r w:rsidRPr="0071149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softHyphen/>
        <w:t>ствляющими контроль за градостроительной (строительной) деятельностью на территории Еткульского муниципального района, физическими и юридическими лицами, а также судебными органами, как основание для разрешения споров по вопросам градостроительной деятельности.</w:t>
      </w:r>
    </w:p>
    <w:p w14:paraId="0F22C7E5" w14:textId="77777777" w:rsidR="00711498" w:rsidRPr="00711498" w:rsidRDefault="00711498" w:rsidP="007114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1498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 xml:space="preserve">2. </w:t>
      </w:r>
      <w:r w:rsidRPr="0071149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Местные нормативы градостроительного проектирования Еткульского муниципального района содержат минимальные расчетные показатели обеспечения благоприятных условий жизнедея</w:t>
      </w:r>
      <w:r w:rsidRPr="0071149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softHyphen/>
        <w:t>тельности человека (в том числе объектами социального и коммунально-бытового назначения, доступности таких объектов для населения (включая инвалидов), объектами инженерно-транспортной инфраструктуры, благоустройства территории), предупреждения и устранения негативного воздействия факторов среды обитания на население, безопасности функционирования формируемой среды, а также устойчивости в чрезвычайных ситуациях.</w:t>
      </w:r>
    </w:p>
    <w:p w14:paraId="445B67B8" w14:textId="77777777" w:rsidR="00711498" w:rsidRPr="00711498" w:rsidRDefault="00711498" w:rsidP="007114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149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3. Параметры застройки территории, принятые в утвержденных документах территориального планирования и градостроительного зонирования муниципальных образований </w:t>
      </w:r>
      <w:proofErr w:type="gramStart"/>
      <w:r w:rsidRPr="0071149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Еткульского муниципального района</w:t>
      </w:r>
      <w:proofErr w:type="gramEnd"/>
      <w:r w:rsidRPr="0071149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являются нормами градостроительного проектирования для данной территории.</w:t>
      </w:r>
    </w:p>
    <w:p w14:paraId="4AC5C8D7" w14:textId="77777777" w:rsidR="009D3505" w:rsidRDefault="009D3505"/>
    <w:sectPr w:rsidR="009D35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FDC"/>
    <w:rsid w:val="00711498"/>
    <w:rsid w:val="00714EBE"/>
    <w:rsid w:val="009C5E51"/>
    <w:rsid w:val="009D3505"/>
    <w:rsid w:val="00B61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461608-7AD5-43C7-A846-7280D2D71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1419</Characters>
  <Application>Microsoft Office Word</Application>
  <DocSecurity>0</DocSecurity>
  <Lines>11</Lines>
  <Paragraphs>3</Paragraphs>
  <ScaleCrop>false</ScaleCrop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Алексеевна Горожанина</dc:creator>
  <cp:keywords/>
  <dc:description/>
  <cp:lastModifiedBy>Елена Алексеевна Горожанина</cp:lastModifiedBy>
  <cp:revision>2</cp:revision>
  <dcterms:created xsi:type="dcterms:W3CDTF">2023-06-23T06:29:00Z</dcterms:created>
  <dcterms:modified xsi:type="dcterms:W3CDTF">2023-06-23T06:30:00Z</dcterms:modified>
</cp:coreProperties>
</file>